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DDE8B" w14:textId="77777777" w:rsidR="000E12DD" w:rsidRDefault="000E12DD" w:rsidP="00444E7D">
      <w:pPr>
        <w:pStyle w:val="Heading1"/>
      </w:pPr>
      <w:bookmarkStart w:id="0" w:name="_Toc517971730"/>
      <w:r>
        <w:t>SCHOLARSHIPS</w:t>
      </w:r>
      <w:bookmarkEnd w:id="0"/>
      <w:r>
        <w:t xml:space="preserve"> POLICY</w:t>
      </w:r>
    </w:p>
    <w:p w14:paraId="1770DD11" w14:textId="77777777" w:rsidR="00433758" w:rsidRPr="00433758" w:rsidRDefault="00433758" w:rsidP="00444E7D"/>
    <w:p w14:paraId="60A3BFB2" w14:textId="5B6FA858" w:rsidR="000E12DD" w:rsidRDefault="000E12DD" w:rsidP="00883A9B">
      <w:pPr>
        <w:rPr>
          <w:rFonts w:eastAsiaTheme="majorEastAsia" w:cstheme="majorBidi"/>
          <w:b/>
          <w:bCs/>
          <w:color w:val="5B9BD5" w:themeColor="accent1"/>
          <w:lang w:val="en-GB"/>
        </w:rPr>
      </w:pPr>
      <w:r w:rsidRPr="00883A9B">
        <w:rPr>
          <w:rFonts w:eastAsiaTheme="majorEastAsia" w:cstheme="majorBidi"/>
          <w:b/>
          <w:bCs/>
          <w:color w:val="5B9BD5" w:themeColor="accent1"/>
          <w:lang w:val="en-GB"/>
        </w:rPr>
        <w:t>New Student Scholarships</w:t>
      </w:r>
    </w:p>
    <w:p w14:paraId="31E572DB" w14:textId="77777777" w:rsidR="00C45442" w:rsidRPr="00883A9B" w:rsidRDefault="00C45442" w:rsidP="00883A9B">
      <w:pPr>
        <w:rPr>
          <w:rFonts w:eastAsiaTheme="majorEastAsia" w:cstheme="majorBidi"/>
          <w:b/>
          <w:bCs/>
          <w:color w:val="5B9BD5" w:themeColor="accent1"/>
          <w:lang w:val="en-GB"/>
        </w:rPr>
      </w:pPr>
      <w:bookmarkStart w:id="1" w:name="_GoBack"/>
      <w:bookmarkEnd w:id="1"/>
    </w:p>
    <w:p w14:paraId="04FDEB15" w14:textId="55A51C56" w:rsidR="000E12DD" w:rsidRDefault="000E12DD" w:rsidP="000E12DD">
      <w:pPr>
        <w:pStyle w:val="ListParagraph"/>
        <w:numPr>
          <w:ilvl w:val="0"/>
          <w:numId w:val="1"/>
        </w:numPr>
      </w:pPr>
      <w:r>
        <w:t xml:space="preserve">The University </w:t>
      </w:r>
      <w:r w:rsidR="00941364">
        <w:t xml:space="preserve">may </w:t>
      </w:r>
      <w:r>
        <w:t xml:space="preserve">make awards annually to new undergraduate students whose academic record is considered worthy of recognition. To be considered for a scholarship, applicants must be admitted to the University and submit the required documentation by the </w:t>
      </w:r>
      <w:r w:rsidR="009B614E">
        <w:t xml:space="preserve">published </w:t>
      </w:r>
      <w:r>
        <w:t>deadline.</w:t>
      </w:r>
    </w:p>
    <w:p w14:paraId="1C3028D2" w14:textId="77777777" w:rsidR="000E12DD" w:rsidRDefault="000E12DD" w:rsidP="000E12DD">
      <w:pPr>
        <w:pStyle w:val="ListParagraph"/>
        <w:ind w:left="360"/>
      </w:pPr>
    </w:p>
    <w:p w14:paraId="7E9ACFDC" w14:textId="66B1F571" w:rsidR="000E12DD" w:rsidRDefault="000E12DD" w:rsidP="000E12DD">
      <w:pPr>
        <w:pStyle w:val="ListParagraph"/>
        <w:numPr>
          <w:ilvl w:val="0"/>
          <w:numId w:val="1"/>
        </w:numPr>
      </w:pPr>
      <w:r>
        <w:t>Renewable scholarships are awarded to highly qualified entering freshmen or transfer students. Students are selected based upon their academic credentials from high school or prior university, including grades, standardized test scores, and extracurricular activities. Scholarships are available for Fall and Spring semesters only.</w:t>
      </w:r>
    </w:p>
    <w:p w14:paraId="706482D6" w14:textId="77777777" w:rsidR="000E12DD" w:rsidRDefault="000E12DD" w:rsidP="00883A9B">
      <w:pPr>
        <w:pStyle w:val="ListParagraph"/>
        <w:ind w:left="360"/>
      </w:pPr>
    </w:p>
    <w:p w14:paraId="5AFC3A56" w14:textId="709D189E" w:rsidR="000E12DD" w:rsidRDefault="000E12DD" w:rsidP="000E12DD">
      <w:pPr>
        <w:pStyle w:val="ListParagraph"/>
        <w:numPr>
          <w:ilvl w:val="0"/>
          <w:numId w:val="1"/>
        </w:numPr>
      </w:pPr>
      <w:r>
        <w:t>A scholarship award is intended for the entry term for which the student originally applied.  If a student defers enrollment from the original entry date, the deferral policy must be follo</w:t>
      </w:r>
      <w:r w:rsidRPr="00444E7D">
        <w:t xml:space="preserve">wed </w:t>
      </w:r>
      <w:r w:rsidR="00444E7D" w:rsidRPr="00444E7D">
        <w:t xml:space="preserve">(see </w:t>
      </w:r>
      <w:r w:rsidRPr="00444E7D">
        <w:t>Admissions Policy).</w:t>
      </w:r>
      <w:r>
        <w:t xml:space="preserve">  </w:t>
      </w:r>
    </w:p>
    <w:p w14:paraId="1956D2FB" w14:textId="77777777" w:rsidR="000E12DD" w:rsidRDefault="000E12DD" w:rsidP="000E12DD">
      <w:pPr>
        <w:pStyle w:val="ListParagraph"/>
        <w:ind w:left="360"/>
      </w:pPr>
    </w:p>
    <w:p w14:paraId="0A1B205E" w14:textId="7E12DB26" w:rsidR="000E12DD" w:rsidRDefault="000E12DD" w:rsidP="000E12DD">
      <w:pPr>
        <w:pStyle w:val="ListParagraph"/>
        <w:numPr>
          <w:ilvl w:val="0"/>
          <w:numId w:val="1"/>
        </w:numPr>
      </w:pPr>
      <w:r>
        <w:t>Undergraduates on scholarship must be attending on a full-time status. Scholarships are not available for part-time students. Students who drop below full-time, for any reason, will lose their scholarship</w:t>
      </w:r>
      <w:r w:rsidR="00883A9B">
        <w:t>.</w:t>
      </w:r>
    </w:p>
    <w:p w14:paraId="57239ED5" w14:textId="3FBD1902" w:rsidR="000E12DD" w:rsidRDefault="000E12DD" w:rsidP="000E12DD">
      <w:pPr>
        <w:pStyle w:val="Heading3"/>
      </w:pPr>
      <w:bookmarkStart w:id="2" w:name="_Toc517971732"/>
      <w:r>
        <w:t>Continuing Students Scholarships and Other Richmond Financial Assistance</w:t>
      </w:r>
      <w:bookmarkEnd w:id="2"/>
    </w:p>
    <w:p w14:paraId="634DC01F" w14:textId="03A3D475" w:rsidR="007D67AA" w:rsidRDefault="000E12DD" w:rsidP="00DB62B7">
      <w:pPr>
        <w:pStyle w:val="ListParagraph"/>
        <w:numPr>
          <w:ilvl w:val="0"/>
          <w:numId w:val="1"/>
        </w:numPr>
      </w:pPr>
      <w:r>
        <w:t xml:space="preserve">Scholarships are renewable until degree requirements are met, or for a maximum of eight semesters (depending on which comes first). Students must maintain the required Grade Point Average to retain their scholarship from semester to semester. </w:t>
      </w:r>
    </w:p>
    <w:p w14:paraId="2C10EC14" w14:textId="77777777" w:rsidR="007D67AA" w:rsidRDefault="007D67AA" w:rsidP="00DB62B7">
      <w:pPr>
        <w:pStyle w:val="ListParagraph"/>
        <w:ind w:left="360"/>
      </w:pPr>
    </w:p>
    <w:p w14:paraId="6FE1B9B4" w14:textId="30CD27FD" w:rsidR="007D67AA" w:rsidRDefault="0024672D" w:rsidP="00DB62B7">
      <w:pPr>
        <w:pStyle w:val="ListParagraph"/>
        <w:numPr>
          <w:ilvl w:val="0"/>
          <w:numId w:val="1"/>
        </w:numPr>
      </w:pPr>
      <w:r>
        <w:t xml:space="preserve">The </w:t>
      </w:r>
      <w:r w:rsidR="000E12DD">
        <w:t>University requires that all undergraduate students who are recipients of a scholarship maintain a minimum cumulative GPA in order to retain the award provided by the University</w:t>
      </w:r>
    </w:p>
    <w:p w14:paraId="1EB08D28" w14:textId="61414B24" w:rsidR="000E12DD" w:rsidRDefault="000E12DD">
      <w:pPr>
        <w:pStyle w:val="ListParagraph"/>
        <w:numPr>
          <w:ilvl w:val="0"/>
          <w:numId w:val="1"/>
        </w:numPr>
      </w:pPr>
      <w:r>
        <w:t>Maintaining a scholarship is decided by GPA so there is no direct appeal process against loss of a scholarship other than via an academic grade appeal. Once a student has lost a scholarship there is no process to re-</w:t>
      </w:r>
      <w:r w:rsidR="00D2547E">
        <w:t>g</w:t>
      </w:r>
      <w:r>
        <w:t>ain it. However, s/he may still be eligible for other awards.</w:t>
      </w:r>
    </w:p>
    <w:p w14:paraId="7623FCD7" w14:textId="77777777" w:rsidR="000E12DD" w:rsidRDefault="000E12DD" w:rsidP="000E12DD">
      <w:pPr>
        <w:pStyle w:val="ListParagraph"/>
        <w:ind w:left="360"/>
      </w:pPr>
    </w:p>
    <w:p w14:paraId="5DA7AA1E" w14:textId="77777777" w:rsidR="000E12DD" w:rsidRDefault="000E12DD" w:rsidP="000E12DD">
      <w:pPr>
        <w:pStyle w:val="ListParagraph"/>
        <w:numPr>
          <w:ilvl w:val="0"/>
          <w:numId w:val="1"/>
        </w:numPr>
      </w:pPr>
      <w:r>
        <w:t xml:space="preserve">If a student withdraws from the University and later returns as a readmitted student their scholarship is not retained. </w:t>
      </w:r>
    </w:p>
    <w:p w14:paraId="0436399D" w14:textId="77777777" w:rsidR="000E12DD" w:rsidRDefault="000E12DD" w:rsidP="000E12DD">
      <w:pPr>
        <w:pStyle w:val="ListParagraph"/>
        <w:ind w:left="360"/>
      </w:pPr>
    </w:p>
    <w:p w14:paraId="2F4CE10D" w14:textId="6CD6A6C6" w:rsidR="000E12DD" w:rsidRDefault="000E12DD" w:rsidP="000E12DD">
      <w:pPr>
        <w:pStyle w:val="ListParagraph"/>
        <w:numPr>
          <w:ilvl w:val="0"/>
          <w:numId w:val="1"/>
        </w:numPr>
      </w:pPr>
      <w:r>
        <w:t>If a student withdraws from all classes for verified medical reasons the scholarship must be repaid and may be processed through completing the</w:t>
      </w:r>
      <w:r w:rsidR="00941364">
        <w:t xml:space="preserve"> appropriate withdrawal or leave of absence procedures</w:t>
      </w:r>
      <w:r>
        <w:t>. Provided the scholarship for the withdrawn semester has been repaid, the student retains scholarship eligibility for up to one calendar year (equivalent to a Leave of Absence (L</w:t>
      </w:r>
      <w:r w:rsidR="00DB62B7">
        <w:t>O</w:t>
      </w:r>
      <w:r>
        <w:t>A) Status).</w:t>
      </w:r>
    </w:p>
    <w:p w14:paraId="33627F39" w14:textId="77777777" w:rsidR="000E12DD" w:rsidRDefault="000E12DD" w:rsidP="000E12DD">
      <w:pPr>
        <w:pStyle w:val="ListParagraph"/>
        <w:ind w:left="360"/>
      </w:pPr>
    </w:p>
    <w:p w14:paraId="155AFBC3" w14:textId="769425B6" w:rsidR="00444E7D" w:rsidRDefault="000E12DD" w:rsidP="00444E7D">
      <w:pPr>
        <w:pStyle w:val="ListParagraph"/>
        <w:numPr>
          <w:ilvl w:val="0"/>
          <w:numId w:val="1"/>
        </w:numPr>
      </w:pPr>
      <w:r>
        <w:t xml:space="preserve">Eligibility for Richmond financial assistance will be </w:t>
      </w:r>
      <w:r w:rsidR="00941364">
        <w:t xml:space="preserve">retained </w:t>
      </w:r>
      <w:r>
        <w:t>if a student takes an approved Leave of Absence (</w:t>
      </w:r>
      <w:r w:rsidRPr="00444E7D">
        <w:t>see Undergraduate Progression Policy</w:t>
      </w:r>
      <w:r>
        <w:t>).</w:t>
      </w:r>
    </w:p>
    <w:p w14:paraId="10779C71" w14:textId="77777777" w:rsidR="00444E7D" w:rsidRDefault="00444E7D" w:rsidP="00444E7D">
      <w:pPr>
        <w:pStyle w:val="ListParagraph"/>
        <w:ind w:left="360"/>
      </w:pPr>
    </w:p>
    <w:p w14:paraId="206B747E" w14:textId="2C77B659" w:rsidR="000E12DD" w:rsidRDefault="000E12DD" w:rsidP="00444E7D">
      <w:pPr>
        <w:pStyle w:val="ListParagraph"/>
        <w:numPr>
          <w:ilvl w:val="0"/>
          <w:numId w:val="1"/>
        </w:numPr>
      </w:pPr>
      <w:r>
        <w:t xml:space="preserve">Assistance will be rescinded if a student withdraws from the University without following the </w:t>
      </w:r>
      <w:r w:rsidR="00941364">
        <w:t xml:space="preserve">appropriate </w:t>
      </w:r>
      <w:r>
        <w:t>policy or if the student does not return at the expiration of the approved leave.</w:t>
      </w:r>
    </w:p>
    <w:p w14:paraId="7B64B5C5" w14:textId="77777777" w:rsidR="000E12DD" w:rsidRDefault="000E12DD" w:rsidP="000E12DD">
      <w:pPr>
        <w:pStyle w:val="Heading3"/>
      </w:pPr>
      <w:bookmarkStart w:id="3" w:name="_Toc517971733"/>
      <w:r>
        <w:t>Other Awards</w:t>
      </w:r>
      <w:bookmarkEnd w:id="3"/>
    </w:p>
    <w:p w14:paraId="619E4F3C" w14:textId="77777777" w:rsidR="000E12DD" w:rsidRDefault="000E12DD" w:rsidP="000E12DD">
      <w:pPr>
        <w:pStyle w:val="ListParagraph"/>
        <w:numPr>
          <w:ilvl w:val="0"/>
          <w:numId w:val="1"/>
        </w:numPr>
      </w:pPr>
      <w:r>
        <w:t>The Phi Theta Kappa Scholarship is made available to one undergraduate student who is an outstanding member of the international honorary society of the two-</w:t>
      </w:r>
      <w:r>
        <w:lastRenderedPageBreak/>
        <w:t>year college. More information is available from the Office of Admissions for North America.</w:t>
      </w:r>
    </w:p>
    <w:p w14:paraId="115296A1" w14:textId="77777777" w:rsidR="000E12DD" w:rsidRDefault="000E12DD" w:rsidP="000E12DD">
      <w:pPr>
        <w:pStyle w:val="ListParagraph"/>
        <w:ind w:left="360"/>
      </w:pPr>
    </w:p>
    <w:p w14:paraId="28694C32" w14:textId="608204E7" w:rsidR="000E12DD" w:rsidRDefault="000E12DD" w:rsidP="000E12DD">
      <w:pPr>
        <w:pStyle w:val="ListParagraph"/>
        <w:numPr>
          <w:ilvl w:val="0"/>
          <w:numId w:val="1"/>
        </w:numPr>
      </w:pPr>
      <w:r>
        <w:t xml:space="preserve">Eligible participants for the US Military Veterans’ Educational Benefits programme may receive support for their studies at </w:t>
      </w:r>
      <w:r w:rsidR="0024672D">
        <w:t>the University</w:t>
      </w:r>
      <w:r>
        <w:t>, through the VA. For details on the programmes, contact the VA at +1-888-GI-BILL-1. In addition VA students receiving a grant through the GI Bill are eligible to apply for the Richmond GI Bill Scholarship.</w:t>
      </w:r>
    </w:p>
    <w:p w14:paraId="6A9CEC5C" w14:textId="77777777" w:rsidR="000E12DD" w:rsidRDefault="000E12DD" w:rsidP="000E12DD">
      <w:pPr>
        <w:pStyle w:val="ListParagraph"/>
        <w:ind w:left="360"/>
      </w:pPr>
    </w:p>
    <w:p w14:paraId="0CE5ADD1" w14:textId="22E1677A" w:rsidR="00423043" w:rsidRDefault="00423043">
      <w:pPr>
        <w:spacing w:after="160" w:line="259" w:lineRule="auto"/>
      </w:pPr>
      <w:r>
        <w:br w:type="page"/>
      </w:r>
    </w:p>
    <w:p w14:paraId="3500E2C8" w14:textId="77777777" w:rsidR="00423043" w:rsidRDefault="00423043" w:rsidP="00423043">
      <w:pPr>
        <w:pStyle w:val="Heading2"/>
      </w:pPr>
      <w:r>
        <w:lastRenderedPageBreak/>
        <w:t>VERSION MANAGEMENT</w:t>
      </w:r>
    </w:p>
    <w:p w14:paraId="0B29C314" w14:textId="77777777" w:rsidR="00423043" w:rsidRDefault="00423043" w:rsidP="00423043"/>
    <w:tbl>
      <w:tblPr>
        <w:tblStyle w:val="TableGrid1"/>
        <w:tblW w:w="0" w:type="auto"/>
        <w:tblLook w:val="04A0" w:firstRow="1" w:lastRow="0" w:firstColumn="1" w:lastColumn="0" w:noHBand="0" w:noVBand="1"/>
      </w:tblPr>
      <w:tblGrid>
        <w:gridCol w:w="1271"/>
        <w:gridCol w:w="3969"/>
        <w:gridCol w:w="1701"/>
        <w:gridCol w:w="1701"/>
      </w:tblGrid>
      <w:tr w:rsidR="00444E7D" w:rsidRPr="00444E7D" w14:paraId="7DB2F487" w14:textId="77777777" w:rsidTr="0014434F">
        <w:trPr>
          <w:trHeight w:val="416"/>
        </w:trPr>
        <w:tc>
          <w:tcPr>
            <w:tcW w:w="8642" w:type="dxa"/>
            <w:gridSpan w:val="4"/>
            <w:shd w:val="clear" w:color="auto" w:fill="D9D9D9" w:themeFill="background1" w:themeFillShade="D9"/>
          </w:tcPr>
          <w:p w14:paraId="2EFB6734" w14:textId="77777777" w:rsidR="00444E7D" w:rsidRPr="00444E7D" w:rsidRDefault="00444E7D" w:rsidP="00444E7D">
            <w:pPr>
              <w:rPr>
                <w:rFonts w:asciiTheme="minorHAnsi" w:eastAsiaTheme="minorHAnsi" w:hAnsiTheme="minorHAnsi" w:cstheme="minorBidi"/>
                <w:b/>
                <w:sz w:val="22"/>
                <w:szCs w:val="22"/>
                <w:lang w:val="en-GB"/>
              </w:rPr>
            </w:pPr>
            <w:r w:rsidRPr="00444E7D">
              <w:rPr>
                <w:rFonts w:asciiTheme="minorHAnsi" w:eastAsiaTheme="minorHAnsi" w:hAnsiTheme="minorHAnsi" w:cstheme="minorBidi"/>
                <w:b/>
                <w:sz w:val="22"/>
                <w:szCs w:val="22"/>
                <w:lang w:val="en-GB"/>
              </w:rPr>
              <w:t>Responsible Department:</w:t>
            </w:r>
          </w:p>
        </w:tc>
      </w:tr>
      <w:tr w:rsidR="00444E7D" w:rsidRPr="00444E7D" w14:paraId="3FB5CF76" w14:textId="77777777" w:rsidTr="0014434F">
        <w:trPr>
          <w:trHeight w:val="408"/>
        </w:trPr>
        <w:tc>
          <w:tcPr>
            <w:tcW w:w="8642" w:type="dxa"/>
            <w:gridSpan w:val="4"/>
            <w:shd w:val="clear" w:color="auto" w:fill="D9D9D9" w:themeFill="background1" w:themeFillShade="D9"/>
          </w:tcPr>
          <w:p w14:paraId="555BD98D" w14:textId="73404B20" w:rsidR="00444E7D" w:rsidRPr="00444E7D" w:rsidRDefault="00444E7D" w:rsidP="00444E7D">
            <w:pPr>
              <w:rPr>
                <w:rFonts w:asciiTheme="minorHAnsi" w:eastAsiaTheme="minorHAnsi" w:hAnsiTheme="minorHAnsi" w:cstheme="minorBidi"/>
                <w:sz w:val="22"/>
                <w:szCs w:val="22"/>
                <w:lang w:val="en-GB"/>
              </w:rPr>
            </w:pPr>
            <w:r w:rsidRPr="00444E7D">
              <w:rPr>
                <w:rFonts w:asciiTheme="minorHAnsi" w:eastAsiaTheme="minorHAnsi" w:hAnsiTheme="minorHAnsi" w:cstheme="minorBidi"/>
                <w:b/>
                <w:color w:val="1A171C"/>
                <w:sz w:val="20"/>
                <w:szCs w:val="20"/>
                <w:lang w:val="en-GB"/>
              </w:rPr>
              <w:t xml:space="preserve">Approving body:  </w:t>
            </w:r>
            <w:r>
              <w:rPr>
                <w:rFonts w:asciiTheme="minorHAnsi" w:eastAsiaTheme="minorHAnsi" w:hAnsiTheme="minorHAnsi" w:cstheme="minorBidi"/>
                <w:b/>
                <w:color w:val="1A171C"/>
                <w:sz w:val="20"/>
                <w:szCs w:val="20"/>
                <w:lang w:val="en-GB"/>
              </w:rPr>
              <w:t>Academic Board</w:t>
            </w:r>
          </w:p>
        </w:tc>
      </w:tr>
      <w:tr w:rsidR="00444E7D" w:rsidRPr="00444E7D" w14:paraId="15273C92" w14:textId="77777777" w:rsidTr="0014434F">
        <w:trPr>
          <w:trHeight w:val="271"/>
        </w:trPr>
        <w:tc>
          <w:tcPr>
            <w:tcW w:w="1271" w:type="dxa"/>
            <w:shd w:val="clear" w:color="auto" w:fill="D9D9D9" w:themeFill="background1" w:themeFillShade="D9"/>
          </w:tcPr>
          <w:p w14:paraId="3CE4C885" w14:textId="77777777" w:rsidR="00444E7D" w:rsidRPr="00444E7D" w:rsidRDefault="00444E7D" w:rsidP="00444E7D">
            <w:pPr>
              <w:rPr>
                <w:rFonts w:asciiTheme="minorHAnsi" w:eastAsiaTheme="minorHAnsi" w:hAnsiTheme="minorHAnsi" w:cstheme="minorBidi"/>
                <w:sz w:val="22"/>
                <w:szCs w:val="22"/>
                <w:lang w:val="en-GB"/>
              </w:rPr>
            </w:pPr>
            <w:r w:rsidRPr="00444E7D">
              <w:rPr>
                <w:rFonts w:asciiTheme="minorHAnsi" w:eastAsiaTheme="minorHAnsi" w:hAnsiTheme="minorHAnsi" w:cstheme="minorBidi"/>
                <w:b/>
                <w:color w:val="1A171C"/>
                <w:sz w:val="20"/>
                <w:szCs w:val="20"/>
                <w:lang w:val="en-GB"/>
              </w:rPr>
              <w:t>Version no.</w:t>
            </w:r>
          </w:p>
        </w:tc>
        <w:tc>
          <w:tcPr>
            <w:tcW w:w="3969" w:type="dxa"/>
            <w:shd w:val="clear" w:color="auto" w:fill="D9D9D9" w:themeFill="background1" w:themeFillShade="D9"/>
          </w:tcPr>
          <w:p w14:paraId="2FED6A50" w14:textId="77777777" w:rsidR="00444E7D" w:rsidRPr="00444E7D" w:rsidRDefault="00444E7D" w:rsidP="00444E7D">
            <w:pPr>
              <w:rPr>
                <w:rFonts w:asciiTheme="minorHAnsi" w:eastAsiaTheme="minorHAnsi" w:hAnsiTheme="minorHAnsi" w:cstheme="minorBidi"/>
                <w:sz w:val="22"/>
                <w:szCs w:val="22"/>
                <w:lang w:val="en-GB"/>
              </w:rPr>
            </w:pPr>
            <w:r w:rsidRPr="00444E7D">
              <w:rPr>
                <w:rFonts w:asciiTheme="minorHAnsi" w:eastAsiaTheme="minorHAnsi" w:hAnsiTheme="minorHAnsi" w:cstheme="minorBidi"/>
                <w:b/>
                <w:sz w:val="20"/>
                <w:szCs w:val="20"/>
                <w:lang w:val="en-GB"/>
              </w:rPr>
              <w:t>Key Changes</w:t>
            </w:r>
          </w:p>
        </w:tc>
        <w:tc>
          <w:tcPr>
            <w:tcW w:w="1701" w:type="dxa"/>
            <w:shd w:val="clear" w:color="auto" w:fill="D9D9D9" w:themeFill="background1" w:themeFillShade="D9"/>
          </w:tcPr>
          <w:p w14:paraId="42144A4A" w14:textId="77777777" w:rsidR="00444E7D" w:rsidRPr="00444E7D" w:rsidRDefault="00444E7D" w:rsidP="00444E7D">
            <w:pPr>
              <w:rPr>
                <w:rFonts w:asciiTheme="minorHAnsi" w:eastAsiaTheme="minorHAnsi" w:hAnsiTheme="minorHAnsi" w:cstheme="minorBidi"/>
                <w:sz w:val="22"/>
                <w:szCs w:val="22"/>
                <w:lang w:val="en-GB"/>
              </w:rPr>
            </w:pPr>
            <w:r w:rsidRPr="00444E7D">
              <w:rPr>
                <w:rFonts w:asciiTheme="minorHAnsi" w:eastAsiaTheme="minorHAnsi" w:hAnsiTheme="minorHAnsi" w:cstheme="minorBidi"/>
                <w:b/>
                <w:color w:val="1A171C"/>
                <w:sz w:val="20"/>
                <w:szCs w:val="20"/>
                <w:lang w:val="en-GB"/>
              </w:rPr>
              <w:t>Date of approval</w:t>
            </w:r>
          </w:p>
        </w:tc>
        <w:tc>
          <w:tcPr>
            <w:tcW w:w="1701" w:type="dxa"/>
            <w:shd w:val="clear" w:color="auto" w:fill="D9D9D9" w:themeFill="background1" w:themeFillShade="D9"/>
          </w:tcPr>
          <w:p w14:paraId="1F72E0D0" w14:textId="77777777" w:rsidR="00444E7D" w:rsidRPr="00444E7D" w:rsidRDefault="00444E7D" w:rsidP="00444E7D">
            <w:pPr>
              <w:rPr>
                <w:rFonts w:asciiTheme="minorHAnsi" w:eastAsiaTheme="minorHAnsi" w:hAnsiTheme="minorHAnsi" w:cstheme="minorBidi"/>
                <w:sz w:val="22"/>
                <w:szCs w:val="22"/>
                <w:lang w:val="en-GB"/>
              </w:rPr>
            </w:pPr>
            <w:r w:rsidRPr="00444E7D">
              <w:rPr>
                <w:rFonts w:asciiTheme="minorHAnsi" w:eastAsiaTheme="minorHAnsi" w:hAnsiTheme="minorHAnsi" w:cstheme="minorBidi"/>
                <w:b/>
                <w:color w:val="1A171C"/>
                <w:sz w:val="20"/>
                <w:szCs w:val="20"/>
                <w:lang w:val="en-GB"/>
              </w:rPr>
              <w:t>Date of effect</w:t>
            </w:r>
          </w:p>
        </w:tc>
      </w:tr>
      <w:tr w:rsidR="00444E7D" w:rsidRPr="00444E7D" w14:paraId="529CE938" w14:textId="77777777" w:rsidTr="0014434F">
        <w:tc>
          <w:tcPr>
            <w:tcW w:w="1271" w:type="dxa"/>
          </w:tcPr>
          <w:p w14:paraId="1D4B5893" w14:textId="048EED89" w:rsidR="00444E7D" w:rsidRPr="00444E7D" w:rsidRDefault="00444E7D"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001</w:t>
            </w:r>
          </w:p>
        </w:tc>
        <w:tc>
          <w:tcPr>
            <w:tcW w:w="3969" w:type="dxa"/>
          </w:tcPr>
          <w:p w14:paraId="6E91C755"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6998F01A" w14:textId="7A3B4B40" w:rsidR="00444E7D" w:rsidRPr="00444E7D" w:rsidRDefault="00444E7D"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24 July 2018</w:t>
            </w:r>
          </w:p>
        </w:tc>
        <w:tc>
          <w:tcPr>
            <w:tcW w:w="1701" w:type="dxa"/>
          </w:tcPr>
          <w:p w14:paraId="2B4008C3" w14:textId="4FC2D614" w:rsidR="00444E7D" w:rsidRPr="00444E7D" w:rsidRDefault="00444E7D"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28 August 2018</w:t>
            </w:r>
          </w:p>
        </w:tc>
      </w:tr>
      <w:tr w:rsidR="00444E7D" w:rsidRPr="00444E7D" w14:paraId="4BF8EAE4" w14:textId="77777777" w:rsidTr="0014434F">
        <w:tc>
          <w:tcPr>
            <w:tcW w:w="1271" w:type="dxa"/>
          </w:tcPr>
          <w:p w14:paraId="68ABF503" w14:textId="770618F0" w:rsidR="00444E7D" w:rsidRPr="00444E7D" w:rsidRDefault="00290C97"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002</w:t>
            </w:r>
          </w:p>
        </w:tc>
        <w:tc>
          <w:tcPr>
            <w:tcW w:w="3969" w:type="dxa"/>
          </w:tcPr>
          <w:p w14:paraId="27E374F8" w14:textId="5CCC4014" w:rsidR="00444E7D" w:rsidRPr="00444E7D" w:rsidRDefault="00290C97"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Typos fixed</w:t>
            </w:r>
          </w:p>
        </w:tc>
        <w:tc>
          <w:tcPr>
            <w:tcW w:w="1701" w:type="dxa"/>
          </w:tcPr>
          <w:p w14:paraId="5C0B11C1" w14:textId="77006DDC" w:rsidR="00444E7D" w:rsidRPr="00444E7D" w:rsidRDefault="00290C97"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06 July 2020</w:t>
            </w:r>
          </w:p>
        </w:tc>
        <w:tc>
          <w:tcPr>
            <w:tcW w:w="1701" w:type="dxa"/>
          </w:tcPr>
          <w:p w14:paraId="2FB4F3C7" w14:textId="1280A7DE" w:rsidR="00444E7D" w:rsidRPr="00444E7D" w:rsidRDefault="00290C97" w:rsidP="00444E7D">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01 September 2020</w:t>
            </w:r>
          </w:p>
        </w:tc>
      </w:tr>
      <w:tr w:rsidR="00444E7D" w:rsidRPr="00444E7D" w14:paraId="4C930383" w14:textId="77777777" w:rsidTr="0014434F">
        <w:tc>
          <w:tcPr>
            <w:tcW w:w="1271" w:type="dxa"/>
          </w:tcPr>
          <w:p w14:paraId="2757FF40"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75E80C98"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623814F5"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1C88F105"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1CD18B91" w14:textId="77777777" w:rsidTr="0014434F">
        <w:tc>
          <w:tcPr>
            <w:tcW w:w="1271" w:type="dxa"/>
          </w:tcPr>
          <w:p w14:paraId="3EFAA95B"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313FF00F"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7CE94DC8"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1D59E5CC"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3E2A13C0" w14:textId="77777777" w:rsidTr="0014434F">
        <w:tc>
          <w:tcPr>
            <w:tcW w:w="1271" w:type="dxa"/>
          </w:tcPr>
          <w:p w14:paraId="2DE405F4"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1FC53809"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6C03754D"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5BB8087A"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3C0356E1" w14:textId="77777777" w:rsidTr="0014434F">
        <w:tc>
          <w:tcPr>
            <w:tcW w:w="1271" w:type="dxa"/>
          </w:tcPr>
          <w:p w14:paraId="6F448803"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3322BE12"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56E2906E"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4CCBA846"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7F9A8E6F" w14:textId="77777777" w:rsidTr="0014434F">
        <w:tc>
          <w:tcPr>
            <w:tcW w:w="1271" w:type="dxa"/>
          </w:tcPr>
          <w:p w14:paraId="6728BA38"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207CF74C"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7527E93C"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172B9FB5"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39F3CFC3" w14:textId="77777777" w:rsidTr="0014434F">
        <w:tc>
          <w:tcPr>
            <w:tcW w:w="1271" w:type="dxa"/>
          </w:tcPr>
          <w:p w14:paraId="6757348E"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17880BB9"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59366D68"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18100746"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138A8CFF" w14:textId="77777777" w:rsidTr="0014434F">
        <w:tc>
          <w:tcPr>
            <w:tcW w:w="1271" w:type="dxa"/>
          </w:tcPr>
          <w:p w14:paraId="597642AE"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28E8FB0F"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0CF42CDE"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0E69FFE4"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7ADFB79E" w14:textId="77777777" w:rsidTr="0014434F">
        <w:tc>
          <w:tcPr>
            <w:tcW w:w="1271" w:type="dxa"/>
          </w:tcPr>
          <w:p w14:paraId="454FCAD5"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21253010"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2AB191C2"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79317EF0"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439E039E" w14:textId="77777777" w:rsidTr="0014434F">
        <w:tc>
          <w:tcPr>
            <w:tcW w:w="1271" w:type="dxa"/>
          </w:tcPr>
          <w:p w14:paraId="7394211B" w14:textId="77777777" w:rsidR="00444E7D" w:rsidRPr="00444E7D" w:rsidRDefault="00444E7D" w:rsidP="00444E7D">
            <w:pPr>
              <w:rPr>
                <w:rFonts w:asciiTheme="minorHAnsi" w:eastAsiaTheme="minorHAnsi" w:hAnsiTheme="minorHAnsi" w:cstheme="minorBidi"/>
                <w:sz w:val="22"/>
                <w:szCs w:val="22"/>
                <w:lang w:val="en-GB"/>
              </w:rPr>
            </w:pPr>
          </w:p>
        </w:tc>
        <w:tc>
          <w:tcPr>
            <w:tcW w:w="3969" w:type="dxa"/>
          </w:tcPr>
          <w:p w14:paraId="14C6FAA1"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3089A2AB" w14:textId="77777777" w:rsidR="00444E7D" w:rsidRPr="00444E7D" w:rsidRDefault="00444E7D" w:rsidP="00444E7D">
            <w:pPr>
              <w:rPr>
                <w:rFonts w:asciiTheme="minorHAnsi" w:eastAsiaTheme="minorHAnsi" w:hAnsiTheme="minorHAnsi" w:cstheme="minorBidi"/>
                <w:sz w:val="22"/>
                <w:szCs w:val="22"/>
                <w:lang w:val="en-GB"/>
              </w:rPr>
            </w:pPr>
          </w:p>
        </w:tc>
        <w:tc>
          <w:tcPr>
            <w:tcW w:w="1701" w:type="dxa"/>
          </w:tcPr>
          <w:p w14:paraId="2B324C18" w14:textId="77777777" w:rsidR="00444E7D" w:rsidRPr="00444E7D" w:rsidRDefault="00444E7D" w:rsidP="00444E7D">
            <w:pPr>
              <w:rPr>
                <w:rFonts w:asciiTheme="minorHAnsi" w:eastAsiaTheme="minorHAnsi" w:hAnsiTheme="minorHAnsi" w:cstheme="minorBidi"/>
                <w:sz w:val="22"/>
                <w:szCs w:val="22"/>
                <w:lang w:val="en-GB"/>
              </w:rPr>
            </w:pPr>
          </w:p>
        </w:tc>
      </w:tr>
      <w:tr w:rsidR="00444E7D" w:rsidRPr="00444E7D" w14:paraId="25DEE693" w14:textId="77777777" w:rsidTr="0014434F">
        <w:tc>
          <w:tcPr>
            <w:tcW w:w="5240" w:type="dxa"/>
            <w:gridSpan w:val="2"/>
            <w:shd w:val="clear" w:color="auto" w:fill="D9D9D9" w:themeFill="background1" w:themeFillShade="D9"/>
          </w:tcPr>
          <w:p w14:paraId="1FFDA881" w14:textId="77777777" w:rsidR="00444E7D" w:rsidRPr="00444E7D" w:rsidRDefault="00444E7D" w:rsidP="00444E7D">
            <w:pPr>
              <w:rPr>
                <w:rFonts w:asciiTheme="minorHAnsi" w:eastAsiaTheme="minorHAnsi" w:hAnsiTheme="minorHAnsi" w:cstheme="minorBidi"/>
                <w:sz w:val="22"/>
                <w:szCs w:val="22"/>
                <w:lang w:val="en-GB"/>
              </w:rPr>
            </w:pPr>
          </w:p>
        </w:tc>
        <w:tc>
          <w:tcPr>
            <w:tcW w:w="3402" w:type="dxa"/>
            <w:gridSpan w:val="2"/>
            <w:shd w:val="clear" w:color="auto" w:fill="D9D9D9" w:themeFill="background1" w:themeFillShade="D9"/>
          </w:tcPr>
          <w:p w14:paraId="61362A1D" w14:textId="77777777" w:rsidR="00444E7D" w:rsidRPr="00444E7D" w:rsidRDefault="00444E7D" w:rsidP="00444E7D">
            <w:pPr>
              <w:widowControl w:val="0"/>
              <w:autoSpaceDE w:val="0"/>
              <w:autoSpaceDN w:val="0"/>
              <w:spacing w:before="57"/>
              <w:ind w:left="80"/>
              <w:rPr>
                <w:rFonts w:asciiTheme="minorHAnsi" w:eastAsia="Arial" w:hAnsiTheme="minorHAnsi" w:cs="Arial"/>
                <w:b/>
                <w:sz w:val="20"/>
                <w:szCs w:val="20"/>
                <w:lang w:val="en-GB" w:eastAsia="en-GB" w:bidi="en-GB"/>
              </w:rPr>
            </w:pPr>
            <w:r w:rsidRPr="00444E7D">
              <w:rPr>
                <w:rFonts w:asciiTheme="minorHAnsi" w:eastAsia="Arial" w:hAnsiTheme="minorHAnsi" w:cs="Arial"/>
                <w:b/>
                <w:color w:val="1A171C"/>
                <w:sz w:val="20"/>
                <w:szCs w:val="20"/>
                <w:lang w:val="en-GB" w:eastAsia="en-GB" w:bidi="en-GB"/>
              </w:rPr>
              <w:t>Restricted access?</w:t>
            </w:r>
          </w:p>
          <w:p w14:paraId="75FA7EC9" w14:textId="70A28693" w:rsidR="00444E7D" w:rsidRPr="00444E7D" w:rsidRDefault="00444E7D" w:rsidP="00444E7D">
            <w:pPr>
              <w:rPr>
                <w:rFonts w:asciiTheme="minorHAnsi" w:eastAsiaTheme="minorHAnsi" w:hAnsiTheme="minorHAnsi" w:cstheme="minorBidi"/>
                <w:sz w:val="22"/>
                <w:szCs w:val="22"/>
                <w:lang w:val="en-GB"/>
              </w:rPr>
            </w:pPr>
            <w:r w:rsidRPr="00444E7D">
              <w:rPr>
                <w:rFonts w:asciiTheme="minorHAnsi" w:eastAsiaTheme="minorHAnsi" w:hAnsiTheme="minorHAnsi" w:cstheme="minorBidi"/>
                <w:i/>
                <w:color w:val="1A171C"/>
                <w:sz w:val="20"/>
                <w:szCs w:val="20"/>
                <w:lang w:val="en-GB"/>
              </w:rPr>
              <w:t>Tick as appropriate</w:t>
            </w:r>
            <w:r w:rsidRPr="00444E7D">
              <w:rPr>
                <w:rFonts w:asciiTheme="minorHAnsi" w:eastAsiaTheme="minorHAnsi" w:hAnsiTheme="minorHAnsi" w:cstheme="minorBidi"/>
                <w:b/>
                <w:color w:val="1A171C"/>
                <w:spacing w:val="-6"/>
                <w:w w:val="120"/>
                <w:position w:val="-6"/>
                <w:sz w:val="20"/>
                <w:szCs w:val="20"/>
                <w:lang w:val="en-GB"/>
              </w:rPr>
              <w:t xml:space="preserve"> </w:t>
            </w:r>
            <w:sdt>
              <w:sdtPr>
                <w:rPr>
                  <w:rFonts w:asciiTheme="minorHAnsi" w:eastAsiaTheme="minorHAnsi" w:hAnsiTheme="minorHAnsi" w:cstheme="minorBidi"/>
                  <w:b/>
                  <w:color w:val="1A171C"/>
                  <w:spacing w:val="-6"/>
                  <w:w w:val="120"/>
                  <w:position w:val="-6"/>
                  <w:sz w:val="20"/>
                  <w:szCs w:val="20"/>
                  <w:lang w:val="en-GB"/>
                </w:rPr>
                <w:id w:val="197825944"/>
                <w14:checkbox>
                  <w14:checked w14:val="0"/>
                  <w14:checkedState w14:val="2612" w14:font="MS Gothic"/>
                  <w14:uncheckedState w14:val="2610" w14:font="MS Gothic"/>
                </w14:checkbox>
              </w:sdtPr>
              <w:sdtEndPr/>
              <w:sdtContent>
                <w:r w:rsidRPr="00444E7D">
                  <w:rPr>
                    <w:rFonts w:ascii="Segoe UI Symbol" w:eastAsiaTheme="minorHAnsi" w:hAnsi="Segoe UI Symbol" w:cs="Segoe UI Symbol"/>
                    <w:b/>
                    <w:color w:val="1A171C"/>
                    <w:spacing w:val="-6"/>
                    <w:w w:val="120"/>
                    <w:position w:val="-6"/>
                    <w:sz w:val="20"/>
                    <w:szCs w:val="20"/>
                    <w:lang w:val="en-GB"/>
                  </w:rPr>
                  <w:t>☐</w:t>
                </w:r>
              </w:sdtContent>
            </w:sdt>
            <w:r w:rsidRPr="00444E7D">
              <w:rPr>
                <w:rFonts w:asciiTheme="minorHAnsi" w:eastAsiaTheme="minorHAnsi" w:hAnsiTheme="minorHAnsi" w:cstheme="minorBidi"/>
                <w:b/>
                <w:color w:val="1A171C"/>
                <w:spacing w:val="-6"/>
                <w:w w:val="120"/>
                <w:position w:val="-6"/>
                <w:sz w:val="20"/>
                <w:szCs w:val="20"/>
                <w:lang w:val="en-GB"/>
              </w:rPr>
              <w:t xml:space="preserve"> Yes        </w:t>
            </w:r>
            <w:sdt>
              <w:sdtPr>
                <w:rPr>
                  <w:rFonts w:asciiTheme="minorHAnsi" w:eastAsiaTheme="minorHAnsi" w:hAnsiTheme="minorHAnsi" w:cstheme="minorBidi"/>
                  <w:b/>
                  <w:color w:val="1A171C"/>
                  <w:spacing w:val="-6"/>
                  <w:w w:val="120"/>
                  <w:position w:val="-6"/>
                  <w:sz w:val="20"/>
                  <w:szCs w:val="20"/>
                  <w:lang w:val="en-GB"/>
                </w:rPr>
                <w:id w:val="948898541"/>
                <w14:checkbox>
                  <w14:checked w14:val="1"/>
                  <w14:checkedState w14:val="2612" w14:font="MS Gothic"/>
                  <w14:uncheckedState w14:val="2610" w14:font="MS Gothic"/>
                </w14:checkbox>
              </w:sdtPr>
              <w:sdtEndPr/>
              <w:sdtContent>
                <w:r>
                  <w:rPr>
                    <w:rFonts w:ascii="MS Gothic" w:eastAsia="MS Gothic" w:hAnsi="MS Gothic" w:cstheme="minorBidi" w:hint="eastAsia"/>
                    <w:b/>
                    <w:color w:val="1A171C"/>
                    <w:spacing w:val="-6"/>
                    <w:w w:val="120"/>
                    <w:position w:val="-6"/>
                    <w:sz w:val="20"/>
                    <w:szCs w:val="20"/>
                    <w:lang w:val="en-GB"/>
                  </w:rPr>
                  <w:t>☒</w:t>
                </w:r>
              </w:sdtContent>
            </w:sdt>
            <w:r w:rsidRPr="00444E7D">
              <w:rPr>
                <w:rFonts w:asciiTheme="minorHAnsi" w:eastAsiaTheme="minorHAnsi" w:hAnsiTheme="minorHAnsi" w:cstheme="minorBidi"/>
                <w:b/>
                <w:color w:val="1A171C"/>
                <w:spacing w:val="-6"/>
                <w:w w:val="120"/>
                <w:position w:val="-6"/>
                <w:sz w:val="20"/>
                <w:szCs w:val="20"/>
                <w:lang w:val="en-GB"/>
              </w:rPr>
              <w:t xml:space="preserve"> No</w:t>
            </w:r>
          </w:p>
        </w:tc>
      </w:tr>
    </w:tbl>
    <w:p w14:paraId="3C4B6F7D" w14:textId="77777777" w:rsidR="001A3B50" w:rsidRDefault="001A3B50"/>
    <w:sectPr w:rsidR="001A3B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76F2" w14:textId="77777777" w:rsidR="00C45442" w:rsidRDefault="00C45442" w:rsidP="00C45442">
      <w:r>
        <w:separator/>
      </w:r>
    </w:p>
  </w:endnote>
  <w:endnote w:type="continuationSeparator" w:id="0">
    <w:p w14:paraId="0EDD9070" w14:textId="77777777" w:rsidR="00C45442" w:rsidRDefault="00C45442" w:rsidP="00C4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5A82" w14:textId="77777777" w:rsidR="00C45442" w:rsidRDefault="00C45442" w:rsidP="00C45442">
      <w:r>
        <w:separator/>
      </w:r>
    </w:p>
  </w:footnote>
  <w:footnote w:type="continuationSeparator" w:id="0">
    <w:p w14:paraId="0ED96C8A" w14:textId="77777777" w:rsidR="00C45442" w:rsidRDefault="00C45442" w:rsidP="00C45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55A0" w14:textId="77777777" w:rsidR="00444E7D" w:rsidRDefault="00444E7D" w:rsidP="00444E7D">
    <w:pPr>
      <w:pStyle w:val="Header"/>
      <w:jc w:val="right"/>
      <w:rPr>
        <w:sz w:val="20"/>
      </w:rPr>
    </w:pPr>
    <w:r>
      <w:rPr>
        <w:sz w:val="20"/>
      </w:rPr>
      <w:t>Scholarships Policy</w:t>
    </w:r>
  </w:p>
  <w:p w14:paraId="1422F0D6" w14:textId="4C80DE7B" w:rsidR="0069141F" w:rsidRDefault="004372EE" w:rsidP="00444E7D">
    <w:pPr>
      <w:pStyle w:val="Header"/>
      <w:jc w:val="right"/>
      <w:rPr>
        <w:sz w:val="20"/>
      </w:rPr>
    </w:pPr>
    <w:r>
      <w:rPr>
        <w:sz w:val="20"/>
      </w:rPr>
      <w:t>July</w:t>
    </w:r>
    <w:r w:rsidR="0069141F">
      <w:rPr>
        <w:sz w:val="20"/>
      </w:rPr>
      <w:t xml:space="preserve"> </w:t>
    </w:r>
    <w:r w:rsidR="00290C97">
      <w:rPr>
        <w:sz w:val="20"/>
      </w:rPr>
      <w:t>2020</w:t>
    </w:r>
  </w:p>
  <w:p w14:paraId="16321A3C" w14:textId="3E848D94" w:rsidR="00444E7D" w:rsidRDefault="0069141F" w:rsidP="00444E7D">
    <w:pPr>
      <w:pStyle w:val="Header"/>
      <w:jc w:val="right"/>
    </w:pPr>
    <w:r>
      <w:rPr>
        <w:sz w:val="20"/>
      </w:rPr>
      <w:t xml:space="preserve">Version </w:t>
    </w:r>
    <w:r w:rsidR="00290C97">
      <w:rPr>
        <w:sz w:val="20"/>
      </w:rPr>
      <w:t>2</w:t>
    </w:r>
  </w:p>
  <w:p w14:paraId="6C1DF95D" w14:textId="1B2524D9" w:rsidR="00444E7D" w:rsidRDefault="00444E7D" w:rsidP="00444E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2CA"/>
    <w:multiLevelType w:val="hybridMultilevel"/>
    <w:tmpl w:val="09C0541A"/>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DD"/>
    <w:rsid w:val="00024081"/>
    <w:rsid w:val="000444C0"/>
    <w:rsid w:val="000E12DD"/>
    <w:rsid w:val="000E4830"/>
    <w:rsid w:val="001A3B50"/>
    <w:rsid w:val="001E115F"/>
    <w:rsid w:val="0024672D"/>
    <w:rsid w:val="00290C97"/>
    <w:rsid w:val="003E756F"/>
    <w:rsid w:val="00423043"/>
    <w:rsid w:val="00433758"/>
    <w:rsid w:val="004372EE"/>
    <w:rsid w:val="00444E7D"/>
    <w:rsid w:val="0069141F"/>
    <w:rsid w:val="007D67AA"/>
    <w:rsid w:val="007F3B86"/>
    <w:rsid w:val="00883A9B"/>
    <w:rsid w:val="00904B77"/>
    <w:rsid w:val="00941364"/>
    <w:rsid w:val="009B614E"/>
    <w:rsid w:val="009B6AF0"/>
    <w:rsid w:val="00AB3F65"/>
    <w:rsid w:val="00BA0DC6"/>
    <w:rsid w:val="00BC3D22"/>
    <w:rsid w:val="00BC63E6"/>
    <w:rsid w:val="00C45442"/>
    <w:rsid w:val="00CF147F"/>
    <w:rsid w:val="00D2547E"/>
    <w:rsid w:val="00D508BC"/>
    <w:rsid w:val="00D76AD1"/>
    <w:rsid w:val="00DB62B7"/>
    <w:rsid w:val="00E67BCA"/>
    <w:rsid w:val="00E76A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475"/>
  <w15:chartTrackingRefBased/>
  <w15:docId w15:val="{480A2802-4994-4BB7-92F3-E5ABF103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DD"/>
    <w:pPr>
      <w:spacing w:after="0" w:line="240" w:lineRule="auto"/>
    </w:pPr>
    <w:rPr>
      <w:rFonts w:ascii="Calibri" w:eastAsia="Times New Roman" w:hAnsi="Calibri" w:cs="Times New Roman"/>
      <w:sz w:val="24"/>
      <w:szCs w:val="24"/>
      <w:lang w:val="en-US"/>
    </w:rPr>
  </w:style>
  <w:style w:type="paragraph" w:styleId="Heading1">
    <w:name w:val="heading 1"/>
    <w:basedOn w:val="Normal"/>
    <w:next w:val="Normal"/>
    <w:link w:val="Heading1Char"/>
    <w:uiPriority w:val="9"/>
    <w:qFormat/>
    <w:rsid w:val="00C45442"/>
    <w:pPr>
      <w:keepNext/>
      <w:keepLines/>
      <w:pBdr>
        <w:bottom w:val="single" w:sz="4" w:space="1" w:color="auto"/>
      </w:pBdr>
      <w:spacing w:before="240"/>
      <w:jc w:val="center"/>
      <w:outlineLvl w:val="0"/>
    </w:pPr>
    <w:rPr>
      <w:rFonts w:asciiTheme="minorHAnsi" w:eastAsiaTheme="majorEastAsia" w:hAnsiTheme="minorHAnsi" w:cstheme="majorBidi"/>
      <w:b/>
      <w:color w:val="1F4E79" w:themeColor="accent1" w:themeShade="80"/>
      <w:sz w:val="32"/>
      <w:szCs w:val="32"/>
    </w:rPr>
  </w:style>
  <w:style w:type="paragraph" w:styleId="Heading2">
    <w:name w:val="heading 2"/>
    <w:basedOn w:val="Normal"/>
    <w:next w:val="Normal"/>
    <w:link w:val="Heading2Char"/>
    <w:unhideWhenUsed/>
    <w:qFormat/>
    <w:rsid w:val="000E12DD"/>
    <w:pPr>
      <w:keepNext/>
      <w:keepLines/>
      <w:spacing w:before="280" w:after="120"/>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nhideWhenUsed/>
    <w:qFormat/>
    <w:rsid w:val="000E12DD"/>
    <w:pPr>
      <w:keepNext/>
      <w:keepLines/>
      <w:spacing w:before="240" w:after="120"/>
      <w:outlineLvl w:val="2"/>
    </w:pPr>
    <w:rPr>
      <w:rFonts w:eastAsiaTheme="majorEastAsia" w:cstheme="majorBidi"/>
      <w:b/>
      <w:b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12DD"/>
    <w:rPr>
      <w:rFonts w:ascii="Calibri" w:eastAsiaTheme="majorEastAsia" w:hAnsi="Calibri" w:cstheme="majorBidi"/>
      <w:b/>
      <w:bCs/>
      <w:color w:val="5B9BD5" w:themeColor="accent1"/>
      <w:sz w:val="28"/>
      <w:szCs w:val="26"/>
      <w:lang w:val="en-US"/>
    </w:rPr>
  </w:style>
  <w:style w:type="character" w:customStyle="1" w:styleId="Heading3Char">
    <w:name w:val="Heading 3 Char"/>
    <w:basedOn w:val="DefaultParagraphFont"/>
    <w:link w:val="Heading3"/>
    <w:rsid w:val="000E12DD"/>
    <w:rPr>
      <w:rFonts w:ascii="Calibri" w:eastAsiaTheme="majorEastAsia" w:hAnsi="Calibri" w:cstheme="majorBidi"/>
      <w:b/>
      <w:bCs/>
      <w:color w:val="5B9BD5" w:themeColor="accent1"/>
      <w:sz w:val="24"/>
      <w:szCs w:val="24"/>
    </w:rPr>
  </w:style>
  <w:style w:type="paragraph" w:styleId="ListParagraph">
    <w:name w:val="List Paragraph"/>
    <w:basedOn w:val="Normal"/>
    <w:uiPriority w:val="34"/>
    <w:qFormat/>
    <w:rsid w:val="000E12DD"/>
    <w:pPr>
      <w:ind w:left="720"/>
      <w:contextualSpacing/>
    </w:pPr>
  </w:style>
  <w:style w:type="table" w:styleId="TableGrid">
    <w:name w:val="Table Grid"/>
    <w:basedOn w:val="TableNormal"/>
    <w:rsid w:val="000E12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E12DD"/>
    <w:rPr>
      <w:sz w:val="16"/>
      <w:szCs w:val="16"/>
    </w:rPr>
  </w:style>
  <w:style w:type="paragraph" w:styleId="CommentText">
    <w:name w:val="annotation text"/>
    <w:basedOn w:val="Normal"/>
    <w:link w:val="CommentTextChar"/>
    <w:semiHidden/>
    <w:unhideWhenUsed/>
    <w:rsid w:val="000E12DD"/>
    <w:rPr>
      <w:sz w:val="20"/>
      <w:szCs w:val="20"/>
    </w:rPr>
  </w:style>
  <w:style w:type="character" w:customStyle="1" w:styleId="CommentTextChar">
    <w:name w:val="Comment Text Char"/>
    <w:basedOn w:val="DefaultParagraphFont"/>
    <w:link w:val="CommentText"/>
    <w:semiHidden/>
    <w:rsid w:val="000E12DD"/>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0E1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DD"/>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0E12DD"/>
    <w:rPr>
      <w:b/>
      <w:bCs/>
    </w:rPr>
  </w:style>
  <w:style w:type="character" w:customStyle="1" w:styleId="CommentSubjectChar">
    <w:name w:val="Comment Subject Char"/>
    <w:basedOn w:val="CommentTextChar"/>
    <w:link w:val="CommentSubject"/>
    <w:uiPriority w:val="99"/>
    <w:semiHidden/>
    <w:rsid w:val="000E12DD"/>
    <w:rPr>
      <w:rFonts w:ascii="Calibri" w:eastAsia="Times New Roman" w:hAnsi="Calibri" w:cs="Times New Roman"/>
      <w:b/>
      <w:bCs/>
      <w:sz w:val="20"/>
      <w:szCs w:val="20"/>
      <w:lang w:val="en-US"/>
    </w:rPr>
  </w:style>
  <w:style w:type="character" w:customStyle="1" w:styleId="Heading1Char">
    <w:name w:val="Heading 1 Char"/>
    <w:basedOn w:val="DefaultParagraphFont"/>
    <w:link w:val="Heading1"/>
    <w:uiPriority w:val="9"/>
    <w:rsid w:val="00C45442"/>
    <w:rPr>
      <w:rFonts w:eastAsiaTheme="majorEastAsia" w:cstheme="majorBidi"/>
      <w:b/>
      <w:color w:val="1F4E79" w:themeColor="accent1" w:themeShade="80"/>
      <w:sz w:val="32"/>
      <w:szCs w:val="32"/>
      <w:lang w:val="en-US"/>
    </w:rPr>
  </w:style>
  <w:style w:type="paragraph" w:customStyle="1" w:styleId="TableParagraph">
    <w:name w:val="Table Paragraph"/>
    <w:basedOn w:val="Normal"/>
    <w:uiPriority w:val="1"/>
    <w:qFormat/>
    <w:rsid w:val="00423043"/>
    <w:pPr>
      <w:widowControl w:val="0"/>
      <w:autoSpaceDE w:val="0"/>
      <w:autoSpaceDN w:val="0"/>
      <w:spacing w:before="47"/>
      <w:ind w:left="80"/>
    </w:pPr>
    <w:rPr>
      <w:rFonts w:ascii="Arial" w:eastAsia="Arial" w:hAnsi="Arial" w:cs="Arial"/>
      <w:sz w:val="22"/>
      <w:szCs w:val="22"/>
      <w:lang w:val="en-GB" w:eastAsia="en-GB" w:bidi="en-GB"/>
    </w:rPr>
  </w:style>
  <w:style w:type="paragraph" w:styleId="Header">
    <w:name w:val="header"/>
    <w:basedOn w:val="Normal"/>
    <w:link w:val="HeaderChar"/>
    <w:uiPriority w:val="99"/>
    <w:unhideWhenUsed/>
    <w:rsid w:val="00C45442"/>
    <w:pPr>
      <w:tabs>
        <w:tab w:val="center" w:pos="4513"/>
        <w:tab w:val="right" w:pos="9026"/>
      </w:tabs>
    </w:pPr>
  </w:style>
  <w:style w:type="character" w:customStyle="1" w:styleId="HeaderChar">
    <w:name w:val="Header Char"/>
    <w:basedOn w:val="DefaultParagraphFont"/>
    <w:link w:val="Header"/>
    <w:uiPriority w:val="99"/>
    <w:rsid w:val="00C45442"/>
    <w:rPr>
      <w:rFonts w:ascii="Calibri" w:eastAsia="Times New Roman" w:hAnsi="Calibri" w:cs="Times New Roman"/>
      <w:sz w:val="24"/>
      <w:szCs w:val="24"/>
      <w:lang w:val="en-US"/>
    </w:rPr>
  </w:style>
  <w:style w:type="paragraph" w:styleId="Footer">
    <w:name w:val="footer"/>
    <w:basedOn w:val="Normal"/>
    <w:link w:val="FooterChar"/>
    <w:uiPriority w:val="99"/>
    <w:unhideWhenUsed/>
    <w:rsid w:val="00C45442"/>
    <w:pPr>
      <w:tabs>
        <w:tab w:val="center" w:pos="4513"/>
        <w:tab w:val="right" w:pos="9026"/>
      </w:tabs>
    </w:pPr>
  </w:style>
  <w:style w:type="character" w:customStyle="1" w:styleId="FooterChar">
    <w:name w:val="Footer Char"/>
    <w:basedOn w:val="DefaultParagraphFont"/>
    <w:link w:val="Footer"/>
    <w:uiPriority w:val="99"/>
    <w:rsid w:val="00C45442"/>
    <w:rPr>
      <w:rFonts w:ascii="Calibri" w:eastAsia="Times New Roman" w:hAnsi="Calibri" w:cs="Times New Roman"/>
      <w:sz w:val="24"/>
      <w:szCs w:val="24"/>
      <w:lang w:val="en-US"/>
    </w:rPr>
  </w:style>
  <w:style w:type="table" w:customStyle="1" w:styleId="TableGrid1">
    <w:name w:val="Table Grid1"/>
    <w:basedOn w:val="TableNormal"/>
    <w:next w:val="TableGrid"/>
    <w:uiPriority w:val="39"/>
    <w:rsid w:val="0044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Deans</dc:creator>
  <cp:keywords/>
  <dc:description/>
  <cp:lastModifiedBy>Dalrymple, Helen</cp:lastModifiedBy>
  <cp:revision>2</cp:revision>
  <dcterms:created xsi:type="dcterms:W3CDTF">2020-08-03T14:12:00Z</dcterms:created>
  <dcterms:modified xsi:type="dcterms:W3CDTF">2020-08-03T14:12:00Z</dcterms:modified>
</cp:coreProperties>
</file>